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兰州大学</w:t>
      </w:r>
      <w:r>
        <w:rPr>
          <w:rFonts w:hint="eastAsia"/>
          <w:b/>
          <w:bCs/>
          <w:sz w:val="36"/>
          <w:szCs w:val="44"/>
        </w:rPr>
        <w:t>法学院研究生科研创新项目</w:t>
      </w:r>
      <w:r>
        <w:rPr>
          <w:rFonts w:hint="eastAsia"/>
          <w:b/>
          <w:bCs/>
          <w:sz w:val="36"/>
          <w:szCs w:val="44"/>
          <w:lang w:val="en-US" w:eastAsia="zh-CN"/>
        </w:rPr>
        <w:t>参考</w:t>
      </w:r>
      <w:r>
        <w:rPr>
          <w:rFonts w:hint="eastAsia"/>
          <w:b/>
          <w:bCs/>
          <w:sz w:val="36"/>
          <w:szCs w:val="44"/>
        </w:rPr>
        <w:t>方向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（仅供参考，可以围绕但不限于以下方向确定项目名称）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法理学方向：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1.习近平法治思想：理论内涵、核心要义与实践价值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2.中国共产党百年法治实践探索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3.新兴科技与法治建设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.国家治理现代化法治保障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.村规民约与乡村社会治理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.信息网络时代的人权保护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.人工智能技术应用与基本权利保护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.人工智能司法应用中的法理问题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.人工智能辅助司法中的法理问题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.总体国家安全观与法治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实现2035远景目标与法治保障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法律史方向：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1.中国传统司法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理念</w:t>
      </w:r>
      <w:r>
        <w:rPr>
          <w:rFonts w:hint="eastAsia" w:ascii="宋体" w:hAnsi="宋体" w:eastAsia="宋体" w:cs="宋体"/>
          <w:sz w:val="24"/>
        </w:rPr>
        <w:t>、司法制度、司法实践、传统主体及司法与社会变迁等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2.中国司法近代化进程：司法理念、司法制度、司法实践及司法效应等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3.中国共产党百年司法进程的探索、革命根据地司法实践、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新中国</w:t>
      </w:r>
      <w:r>
        <w:rPr>
          <w:rFonts w:hint="eastAsia" w:ascii="宋体" w:hAnsi="宋体" w:eastAsia="宋体" w:cs="宋体"/>
          <w:sz w:val="24"/>
        </w:rPr>
        <w:t>初期司法改造得失以及改革开放以来司法历程回顾与反思等</w:t>
      </w:r>
    </w:p>
    <w:p>
      <w:pPr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4.中外司法传统比较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宪法学与行政法学方向：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1.习近平关于依宪治国、依宪执政的重要论述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法理研究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.人民代表大会制度的组织与程序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.宪法实施与“十四·五”规划的落实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.宪法与法治中国建设规划（2020-2025）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.中国特色的合宪性审查制度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.宪法与国家安全法律制度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.宪法与人类命运共同体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.新科技发展的宪法回应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.行政法法典化的基础理论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.数字政府建设的法治保障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.涉外行政法治问题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.行政争议的多元化解与实质性解决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</w:rPr>
        <w:t>.行政争议的实质性解决研究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</w:rPr>
        <w:t>.行政复议的主渠道作用与复议制度改革研究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</w:rPr>
        <w:t>.行政处罚法的修改与权利救济研究(更适合宪行方向课题）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刑法学方向：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1.习近平法治思想引领下刑事政策的变迁与反思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2.习近平法治思想引领下刑法立法的变迁与反思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3.习近平法治思想引领下刑事司法的变迁与反思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4.习近平法治思想引领下刑法学术研究的变迁与反思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5.《刑法修正案(十一)》的理解与适用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6.《刑法修正案(十一)》的宏观问题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7.未成年人刑法保护的立法修订及其适用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8.危害公共安全罪的立法修订及其适用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9.危害食品药品安全罪的立法修订及其适用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10.破坏金融秩序罪的立法修订及其适用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11.企业产权刑法保护的立法修订及其适用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12.知识产权刑法保护的立法修订及其适用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13.扰乱社会公共秩序罪的立法修订及其适用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14.危害公共卫生罪的立法修订及其适用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15.破坏环境资源保护罪的立法修订及其适用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16.《刑法修正案(十一)》的其他问题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民商法学方向：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1.民法典总则编及相关司法解释的适用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2.民法典物权编及相关司法解释的适用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3.民法典合同编及相关司法解释的适用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4.民法典人格权编及相关司法解释的适用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5.民法典婚姻家庭编、继承编及相关司法解释的适用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6.民法典侵权责任编及相关司法解释的适用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7.习近平法治思想中关于营商环境法治建设的重要论述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</w:t>
      </w: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</w:rPr>
        <w:t>公司法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  <w:r>
        <w:rPr>
          <w:rFonts w:hint="eastAsia" w:ascii="宋体" w:hAnsi="宋体" w:eastAsia="宋体" w:cs="宋体"/>
          <w:sz w:val="24"/>
        </w:rPr>
        <w:t>的重大修订与关键制度设计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</w:t>
      </w:r>
      <w:r>
        <w:rPr>
          <w:rFonts w:hint="eastAsia" w:ascii="宋体" w:hAnsi="宋体" w:eastAsia="宋体" w:cs="宋体"/>
          <w:sz w:val="24"/>
          <w:lang w:eastAsia="zh-CN"/>
        </w:rPr>
        <w:t>《</w:t>
      </w:r>
      <w:r>
        <w:rPr>
          <w:rFonts w:hint="eastAsia" w:ascii="宋体" w:hAnsi="宋体" w:eastAsia="宋体" w:cs="宋体"/>
          <w:sz w:val="24"/>
        </w:rPr>
        <w:t>公司法</w:t>
      </w:r>
      <w:r>
        <w:rPr>
          <w:rFonts w:hint="eastAsia" w:ascii="宋体" w:hAnsi="宋体" w:eastAsia="宋体" w:cs="宋体"/>
          <w:sz w:val="24"/>
          <w:lang w:eastAsia="zh-CN"/>
        </w:rPr>
        <w:t>》</w:t>
      </w:r>
      <w:r>
        <w:rPr>
          <w:rFonts w:hint="eastAsia" w:ascii="宋体" w:hAnsi="宋体" w:eastAsia="宋体" w:cs="宋体"/>
          <w:sz w:val="24"/>
        </w:rPr>
        <w:t>与资本市场法治体系的协同发展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10.企业破产法与公司法的联动修订及个人破产制度完善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11.《市场主体登记管理条例》与商事登记制度的新发展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诉讼法学方向：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1.习近平法治思想之程序法理研究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2.司法辅助业务市场化规制研究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3.智慧司法理论与实践问题研究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4.民法典实施对民事诉讼的挑战研究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5.检察公益诉讼的理论与实践问题研究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6.民营经济刑事司法保护问题研究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7.互联网、人工智能、科技发展对于诉讼法、证据法的影响及其回应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8.一站式多元化解纷机制研究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9.仲裁法修订中的热点问题</w:t>
      </w:r>
    </w:p>
    <w:p>
      <w:pPr>
        <w:pStyle w:val="2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10.虚假诉讼中的权利救济及法律监督机制研究</w:t>
      </w:r>
    </w:p>
    <w:p>
      <w:pPr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11.监察法与刑事诉讼程序衔接问题研究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12.企业刑事合规机制研究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经济法学方向：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1.数字经济、国家现代化与经济法的理论创新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2.数字经济与经济法治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包括但不限于数字经济时代的法治思想、立法理论等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3.数字经济与宏观调控法的完善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包括但不限于数字经济的税法问题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数字金融的经济法规制等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4.数字经济与市场规制法的完善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包括但不限于数字经济与竞争法的完善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平台竞争的经济法规制等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.数字经济时代经济法理念的创新与发展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</w:rPr>
        <w:t>.国家治理能力现代化与国家治理体系现代化视角下的经济法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.建党百年来中国共产党税收制度的演变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</w:rPr>
        <w:t>.经济法视域中的社会信用问题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.互联网平台治理范式的理论创新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.养老保险法制体系的完善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</w:rPr>
        <w:t>.共享经济视角下消费者权益保护研究</w:t>
      </w:r>
    </w:p>
    <w:p>
      <w:pPr>
        <w:rPr>
          <w:rFonts w:hint="eastAsia" w:ascii="宋体" w:hAnsi="宋体" w:eastAsia="宋体" w:cs="宋体"/>
          <w:b/>
          <w:bCs/>
          <w:sz w:val="24"/>
        </w:rPr>
      </w:pPr>
    </w:p>
    <w:p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环境与资源保护法学方向：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1.习近平生态文明思想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与环境法治研究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2.黄河保护立法的理论基础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3.黄河保护立法的制度创新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4.国内外流域立法比较及对黄河保护立法的镜鉴</w:t>
      </w:r>
    </w:p>
    <w:p>
      <w:pPr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</w:rPr>
        <w:t>5.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黄河流域保护法治实践研究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国际法学方向：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1.国家豁免制度新发展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2.国内法的域外适用与国际法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3.网络空间国际法的新动向和中国主张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4.争议海域与海上维权执法问题研究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5.国际争端的预防与解决机制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6.国际争端解决机制中的仲裁与调解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8.“一带一路”法律风险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应对</w:t>
      </w:r>
      <w:r>
        <w:rPr>
          <w:rFonts w:hint="eastAsia" w:ascii="宋体" w:hAnsi="宋体" w:eastAsia="宋体" w:cs="宋体"/>
          <w:sz w:val="24"/>
        </w:rPr>
        <w:t>问题研究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9.全球公共卫生治理中的国际法问题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10.新一轮国际经贸规则重构与中国应对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11.外空治理的新形势和新问题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知识产权法学方向：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知识产权法基本理论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2.自主创新与知识产权保护的关系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3.社会主义市场经济与知识产权制度的关系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4.著作权制度变革与完善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5.专利制度变革与完善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6.商标制度变革与完善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7.反不正当竞争法的变革与完善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8.知识产权司法体制的完善与变革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9.商业秘密保护制度的变革与完善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0</w:t>
      </w:r>
      <w:r>
        <w:rPr>
          <w:rFonts w:ascii="宋体" w:hAnsi="宋体" w:eastAsia="宋体" w:cs="宋体"/>
          <w:sz w:val="24"/>
        </w:rPr>
        <w:t>.数字经济与知识产权制度的互作用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.知识产权仲裁与多元纠纷解决机制</w:t>
      </w:r>
    </w:p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</w:rPr>
        <w:t>2</w:t>
      </w:r>
      <w:r>
        <w:rPr>
          <w:rFonts w:ascii="宋体" w:hAnsi="宋体" w:eastAsia="宋体" w:cs="宋体"/>
          <w:sz w:val="24"/>
        </w:rPr>
        <w:t>.知识产权领域的反垄断问题研究</w:t>
      </w:r>
    </w:p>
    <w:p>
      <w:pPr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24E97"/>
    <w:rsid w:val="001416D7"/>
    <w:rsid w:val="00232F73"/>
    <w:rsid w:val="00286646"/>
    <w:rsid w:val="003765DE"/>
    <w:rsid w:val="00475CCE"/>
    <w:rsid w:val="004A601B"/>
    <w:rsid w:val="005E0A0E"/>
    <w:rsid w:val="00805F99"/>
    <w:rsid w:val="00A34829"/>
    <w:rsid w:val="00BF40A9"/>
    <w:rsid w:val="032929BE"/>
    <w:rsid w:val="0A6A4FE8"/>
    <w:rsid w:val="18ED744A"/>
    <w:rsid w:val="1A96066B"/>
    <w:rsid w:val="2C870208"/>
    <w:rsid w:val="39103704"/>
    <w:rsid w:val="3DDB17F3"/>
    <w:rsid w:val="44B55E27"/>
    <w:rsid w:val="50463C78"/>
    <w:rsid w:val="514A2423"/>
    <w:rsid w:val="5B947AFF"/>
    <w:rsid w:val="628863E6"/>
    <w:rsid w:val="62E24E97"/>
    <w:rsid w:val="6D277FFB"/>
    <w:rsid w:val="7D3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308</Words>
  <Characters>1761</Characters>
  <Lines>14</Lines>
  <Paragraphs>4</Paragraphs>
  <TotalTime>64</TotalTime>
  <ScaleCrop>false</ScaleCrop>
  <LinksUpToDate>false</LinksUpToDate>
  <CharactersWithSpaces>2065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2021-11-03T05:19:00Z</dcterms:created>
  <dc:creator>李云骑马不喝酒</dc:creator>
  <cp:lastModifiedBy>兔美酱</cp:lastModifiedBy>
  <dcterms:modified xsi:type="dcterms:W3CDTF">2021-12-13T02:30:01Z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313F5CE507A24DB6A5DDD8BDCD322E9D</vt:lpwstr>
  </property>
</Properties>
</file>