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right="11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adjustRightInd w:val="0"/>
        <w:snapToGrid w:val="0"/>
        <w:spacing w:line="500" w:lineRule="exact"/>
        <w:ind w:right="112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   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 xml:space="preserve"> 创新人才推免专项评价指标体系</w:t>
      </w:r>
    </w:p>
    <w:p>
      <w:pPr>
        <w:adjustRightInd w:val="0"/>
        <w:snapToGrid w:val="0"/>
        <w:spacing w:line="500" w:lineRule="exact"/>
        <w:ind w:right="1120"/>
        <w:jc w:val="center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4"/>
        <w:tblW w:w="90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796"/>
        <w:gridCol w:w="64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指标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占比</w:t>
            </w:r>
          </w:p>
        </w:tc>
        <w:tc>
          <w:tcPr>
            <w:tcW w:w="6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评分方法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学业成绩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20%</w:t>
            </w:r>
          </w:p>
        </w:tc>
        <w:tc>
          <w:tcPr>
            <w:tcW w:w="6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满分值100分，由学生所在学院提供的学业成绩（加权平均分）。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基本素质成绩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15%</w:t>
            </w:r>
          </w:p>
        </w:tc>
        <w:tc>
          <w:tcPr>
            <w:tcW w:w="6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满分值100分，由学生所在学院提供的基本素质成绩。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科研成果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20%</w:t>
            </w:r>
          </w:p>
        </w:tc>
        <w:tc>
          <w:tcPr>
            <w:tcW w:w="6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满分值100分，根据学生提供的代表性成果进行评价，代表性成果可以为发表发表论文、发明专利等，评价发表论文可考量发表论文级别、质量、参与度(第几作者)等。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竞赛获奖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20%</w:t>
            </w:r>
          </w:p>
        </w:tc>
        <w:tc>
          <w:tcPr>
            <w:tcW w:w="6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满分值100分，根据学生提供的代表性奖项进行评价，可考量奖项影响力、奖项级别、学生参与度等。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科研训练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20%</w:t>
            </w:r>
          </w:p>
        </w:tc>
        <w:tc>
          <w:tcPr>
            <w:tcW w:w="6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满分值100分，根据学生参加科研训练的情况进行评价，可参考学生参加创新创业项目、参与导师科研训练情况及效果等。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志愿服务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3%</w:t>
            </w:r>
          </w:p>
        </w:tc>
        <w:tc>
          <w:tcPr>
            <w:tcW w:w="6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满分值100分，由学生所在学院提供的志愿服务情况得分。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国际组织实习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2%</w:t>
            </w:r>
          </w:p>
        </w:tc>
        <w:tc>
          <w:tcPr>
            <w:tcW w:w="6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满分值100分，由学生所在学院提供的国际组织实习情况得分。</w:t>
            </w:r>
          </w:p>
        </w:tc>
      </w:tr>
    </w:tbl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1.学生在科研成果、竞赛获奖、志愿服务、国际组织任职指标中有多项得分时不累加，只取最高项。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2.学生学业成绩、基本素质成绩、志愿服务得分、国际组织实习得分由学生所在学院提供，科研成果、竞赛获奖情况、科研训练情况由教务处组织评审鉴定并进行评分。</w:t>
      </w:r>
    </w:p>
    <w:p/>
    <w:sectPr>
      <w:headerReference r:id="rId3" w:type="default"/>
      <w:footerReference r:id="rId4" w:type="default"/>
      <w:pgSz w:w="11906" w:h="16838"/>
      <w:pgMar w:top="1043" w:right="1080" w:bottom="1043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D20BE"/>
    <w:rsid w:val="6F0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2020-09-28T08:35:00Z</dcterms:created>
  <dc:creator>世理不名</dc:creator>
  <cp:lastModifiedBy>世理不名</cp:lastModifiedBy>
  <dcterms:modified xsi:type="dcterms:W3CDTF">2020-09-28T08:35:47Z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